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1678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1678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1678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1678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1678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1678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35CC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370604368"/>
                <w:placeholder>
                  <w:docPart w:val="36CE712A9F26455E84C1C2674458BB74"/>
                </w:placeholder>
              </w:sdtPr>
              <w:sdtEndPr/>
              <w:sdtContent>
                <w:tc>
                  <w:tcPr>
                    <w:tcW w:w="5491" w:type="dxa"/>
                  </w:tcPr>
                  <w:p w14:paraId="2AA4F572" w14:textId="628CE0E8" w:rsidR="00377580" w:rsidRPr="00080A71" w:rsidRDefault="00635CC0" w:rsidP="005F6927">
                    <w:pPr>
                      <w:tabs>
                        <w:tab w:val="left" w:pos="426"/>
                      </w:tabs>
                      <w:rPr>
                        <w:bCs/>
                        <w:lang w:val="en-IE" w:eastAsia="en-GB"/>
                      </w:rPr>
                    </w:pPr>
                    <w:r>
                      <w:rPr>
                        <w:bCs/>
                        <w:lang w:val="fr-BE" w:eastAsia="en-GB"/>
                      </w:rPr>
                      <w:t>HOME.A.3</w:t>
                    </w:r>
                  </w:p>
                </w:tc>
              </w:sdtContent>
            </w:sdt>
          </w:sdtContent>
        </w:sdt>
      </w:tr>
      <w:tr w:rsidR="00377580" w:rsidRPr="00635CC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269121511"/>
                <w:placeholder>
                  <w:docPart w:val="141356E918C04FA5BEF4C5A61D8462F9"/>
                </w:placeholder>
              </w:sdtPr>
              <w:sdtEndPr>
                <w:rPr>
                  <w:lang w:val="en-IE"/>
                </w:rPr>
              </w:sdtEndPr>
              <w:sdtContent>
                <w:tc>
                  <w:tcPr>
                    <w:tcW w:w="5491" w:type="dxa"/>
                  </w:tcPr>
                  <w:p w14:paraId="51C87C16" w14:textId="047AC543" w:rsidR="00377580" w:rsidRPr="00080A71" w:rsidRDefault="00635CC0" w:rsidP="005F6927">
                    <w:pPr>
                      <w:tabs>
                        <w:tab w:val="left" w:pos="426"/>
                      </w:tabs>
                      <w:rPr>
                        <w:bCs/>
                        <w:lang w:val="en-IE" w:eastAsia="en-GB"/>
                      </w:rPr>
                    </w:pPr>
                    <w:r>
                      <w:t>419145</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4D50DAB83D5E48479DE7470072ED4F8C"/>
                  </w:placeholder>
                </w:sdtPr>
                <w:sdtEndPr/>
                <w:sdtContent>
                  <w:p w14:paraId="369CA7C8" w14:textId="0D4387FD" w:rsidR="00377580" w:rsidRPr="00897884" w:rsidRDefault="00635CC0" w:rsidP="00635CC0">
                    <w:pPr>
                      <w:ind w:right="1315"/>
                      <w:rPr>
                        <w:bCs/>
                        <w:lang w:val="fr-BE" w:eastAsia="en-GB"/>
                      </w:rPr>
                    </w:pPr>
                    <w:r>
                      <w:rPr>
                        <w:bCs/>
                        <w:lang w:val="pt-PT"/>
                      </w:rPr>
                      <w:t>Pawel Busiakiewicz</w:t>
                    </w:r>
                  </w:p>
                </w:sdtContent>
              </w:sdt>
            </w:sdtContent>
          </w:sdt>
          <w:p w14:paraId="32DD8032" w14:textId="5766939E" w:rsidR="00377580" w:rsidRPr="001D3EEC" w:rsidRDefault="0001678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1er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fr-BE" w:eastAsia="en-GB"/>
                      </w:rPr>
                      <w:t>2026</w:t>
                    </w:r>
                  </w:sdtContent>
                </w:sdt>
              </w:sdtContent>
            </w:sdt>
            <w:r w:rsidR="00377580" w:rsidRPr="001D3EEC">
              <w:rPr>
                <w:bCs/>
                <w:lang w:val="fr-BE" w:eastAsia="en-GB"/>
              </w:rPr>
              <w:t xml:space="preserve"> </w:t>
            </w:r>
          </w:p>
          <w:p w14:paraId="768BBE26" w14:textId="33B0EC7D" w:rsidR="00377580" w:rsidRPr="001D3EEC" w:rsidRDefault="0001678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35CC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635CC0">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sdt>
                  <w:sdtPr>
                    <w:rPr>
                      <w:bCs/>
                      <w:szCs w:val="24"/>
                      <w:lang w:eastAsia="en-GB"/>
                    </w:rPr>
                    <w:id w:val="-1429334790"/>
                    <w:placeholder>
                      <w:docPart w:val="4FB9EEA1D06E425493AAA26639AADEF3"/>
                    </w:placeholder>
                  </w:sdtPr>
                  <w:sdtEndPr/>
                  <w:sdtContent>
                    <w:r w:rsidR="00635CC0" w:rsidRPr="00ED0E08">
                      <w:rPr>
                        <w:szCs w:val="24"/>
                      </w:rPr>
                      <w:t>Türkiye</w:t>
                    </w:r>
                  </w:sdtContent>
                </w:sdt>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0074009"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4" o:title=""/>
                </v:shape>
                <w:control r:id="rId15" w:name="OptionButton6" w:shapeid="_x0000_i1037"/>
              </w:object>
            </w:r>
            <w:r>
              <w:rPr>
                <w:bCs/>
                <w:lang w:val="en-GB" w:eastAsia="en-GB"/>
              </w:rPr>
              <w:object w:dxaOrig="1440" w:dyaOrig="1440" w14:anchorId="70119E70">
                <v:shape id="_x0000_i1039" type="#_x0000_t75" style="width:108pt;height:21.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FD383D8"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01678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1678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1678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3B06D6E"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5pt;height:21.5pt" o:ole="">
                  <v:imagedata r:id="rId20" o:title=""/>
                </v:shape>
                <w:control r:id="rId21" w:name="OptionButton5" w:shapeid="_x0000_i1043"/>
              </w:object>
            </w:r>
          </w:p>
        </w:tc>
      </w:tr>
      <w:tr w:rsidR="00E850B7" w:rsidRPr="00016786"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9A7CC03"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5pt" o:ole="">
                  <v:imagedata r:id="rId22" o:title=""/>
                </v:shape>
                <w:control r:id="rId23" w:name="OptionButton2" w:shapeid="_x0000_i1045"/>
              </w:object>
            </w:r>
            <w:r>
              <w:rPr>
                <w:bCs/>
                <w:lang w:val="en-GB" w:eastAsia="en-GB"/>
              </w:rPr>
              <w:object w:dxaOrig="1440" w:dyaOrig="1440" w14:anchorId="7A15FAEE">
                <v:shape id="_x0000_i1047" type="#_x0000_t75" style="width:108pt;height:21.5pt" o:ole="">
                  <v:imagedata r:id="rId24" o:title=""/>
                </v:shape>
                <w:control r:id="rId25" w:name="OptionButton3" w:shapeid="_x0000_i1047"/>
              </w:object>
            </w:r>
          </w:p>
          <w:p w14:paraId="63DD2FA8" w14:textId="6B21E412"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1-25T00:00:00Z">
                  <w:dateFormat w:val="dd-MM-yyyy"/>
                  <w:lid w:val="fr-BE"/>
                  <w:storeMappedDataAs w:val="dateTime"/>
                  <w:calendar w:val="gregorian"/>
                </w:date>
              </w:sdtPr>
              <w:sdtEndPr/>
              <w:sdtContent>
                <w:r w:rsidR="00016786">
                  <w:rPr>
                    <w:bCs/>
                    <w:lang w:val="fr-BE" w:eastAsia="en-GB"/>
                  </w:rPr>
                  <w:t>25-11-2025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szCs w:val="24"/>
              <w:lang w:val="fr-BE" w:eastAsia="en-GB"/>
            </w:rPr>
            <w:id w:val="-2084441469"/>
            <w:placeholder>
              <w:docPart w:val="B449ECD691FB4FD0915DDE7674D9DF52"/>
            </w:placeholder>
          </w:sdtPr>
          <w:sdtEndPr/>
          <w:sdtContent>
            <w:p w14:paraId="18140A21" w14:textId="713A3194" w:rsidR="001A0074" w:rsidRPr="00635CC0" w:rsidRDefault="00635CC0" w:rsidP="001A0074">
              <w:pPr>
                <w:rPr>
                  <w:szCs w:val="24"/>
                  <w:lang w:val="fr-BE" w:eastAsia="en-GB"/>
                </w:rPr>
              </w:pPr>
              <w:r w:rsidRPr="00CF0014">
                <w:rPr>
                  <w:szCs w:val="24"/>
                  <w:lang w:val="fr-BE" w:eastAsia="en-GB"/>
                </w:rPr>
                <w:t>La mission de l’unité HOME A3 est d’élaborer et mettre en œuvre les politiques extérieures de la DG HOME en matière de migration et de sécurité, contribuant ainsi à:</w:t>
              </w:r>
              <w:r w:rsidRPr="00CF0014">
                <w:rPr>
                  <w:szCs w:val="24"/>
                  <w:lang w:val="fr-BE"/>
                </w:rPr>
                <w:t xml:space="preserve"> </w:t>
              </w:r>
              <w:r w:rsidRPr="00CF0014">
                <w:rPr>
                  <w:szCs w:val="24"/>
                  <w:lang w:val="fr-BE" w:eastAsia="en-GB"/>
                </w:rPr>
                <w:t xml:space="preserve">(1)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w:t>
              </w:r>
              <w:r w:rsidRPr="00CF0014">
                <w:rPr>
                  <w:szCs w:val="24"/>
                  <w:lang w:val="fr-BE" w:eastAsia="en-GB"/>
                </w:rPr>
                <w:lastRenderedPageBreak/>
                <w:t>pays tiers, (4) faire de l’UE un acteur mondial plus fort et plus visible dans les domaines de la migration et de la sécurité</w:t>
              </w:r>
              <w:r>
                <w:rPr>
                  <w:szCs w:val="24"/>
                  <w:lang w:val="fr-BE" w:eastAsia="en-GB"/>
                </w:rPr>
                <w:t>.</w:t>
              </w:r>
            </w:p>
          </w:sdtContent>
        </w:sdt>
      </w:sdtContent>
    </w:sdt>
    <w:p w14:paraId="30B422AA" w14:textId="77777777" w:rsidR="00301CA3" w:rsidRPr="00707BB9"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bookmarkStart w:id="0" w:name="_Hlk162009292" w:displacedByCustomXml="next"/>
        <w:bookmarkStart w:id="1" w:name="_Hlk160033468" w:displacedByCustomXml="next"/>
        <w:sdt>
          <w:sdtPr>
            <w:rPr>
              <w:lang w:val="fr-BE" w:eastAsia="en-GB"/>
            </w:rPr>
            <w:id w:val="-2039963668"/>
            <w:placeholder>
              <w:docPart w:val="93F35981291C41ABB275A3ABCBC719D4"/>
            </w:placeholder>
          </w:sdtPr>
          <w:sdtEndPr/>
          <w:sdtContent>
            <w:bookmarkEnd w:id="1" w:displacedByCustomXml="prev"/>
            <w:bookmarkEnd w:id="0" w:displacedByCustomXml="prev"/>
            <w:p w14:paraId="4390C7C2" w14:textId="77777777" w:rsidR="00635CC0" w:rsidRPr="00BF74FB" w:rsidRDefault="00635CC0" w:rsidP="00635CC0">
              <w:pPr>
                <w:widowControl w:val="0"/>
                <w:spacing w:after="295" w:line="259" w:lineRule="exact"/>
                <w:ind w:right="320"/>
                <w:rPr>
                  <w:szCs w:val="24"/>
                  <w:lang w:val="fr-BE" w:eastAsia="en-GB"/>
                </w:rPr>
              </w:pPr>
              <w:r w:rsidRPr="00BF74FB">
                <w:rPr>
                  <w:rFonts w:eastAsia="Arial"/>
                  <w:szCs w:val="24"/>
                  <w:lang w:val="fr-BE"/>
                </w:rPr>
                <w:t xml:space="preserve">Nous proposons un poste END attaché à la DG HOME et déployé dans une Délégation de l’UE.  </w:t>
              </w:r>
            </w:p>
            <w:p w14:paraId="244C239D" w14:textId="77777777" w:rsidR="00635CC0" w:rsidRDefault="00635CC0" w:rsidP="00635CC0">
              <w:pPr>
                <w:widowControl w:val="0"/>
                <w:spacing w:after="295" w:line="259" w:lineRule="exact"/>
                <w:ind w:right="320"/>
                <w:rPr>
                  <w:rFonts w:eastAsia="Arial"/>
                  <w:color w:val="000000"/>
                  <w:szCs w:val="24"/>
                  <w:lang w:val="fr-BE"/>
                </w:rPr>
              </w:pPr>
              <w:r>
                <w:rPr>
                  <w:rFonts w:eastAsia="Arial"/>
                  <w:szCs w:val="24"/>
                  <w:lang w:val="fr-BE"/>
                </w:rPr>
                <w:t>Objectif</w:t>
              </w:r>
              <w:r w:rsidRPr="00BF74FB">
                <w:rPr>
                  <w:rFonts w:eastAsia="Arial"/>
                  <w:szCs w:val="24"/>
                  <w:lang w:val="fr-BE"/>
                </w:rPr>
                <w:t xml:space="preserve"> général: renforcer la coordination afin de maximiser l’impact de l’action de l’UE sur la migration dans les pays tiers et renforcer l’engagement des principaux pays d’origine et de transit sur l’ensemble des questions liées à la migration. </w:t>
              </w:r>
              <w:r>
                <w:rPr>
                  <w:rFonts w:eastAsia="Arial"/>
                  <w:szCs w:val="24"/>
                  <w:lang w:val="fr-BE"/>
                </w:rPr>
                <w:t>L</w:t>
              </w:r>
              <w:r w:rsidRPr="00BF74FB">
                <w:rPr>
                  <w:rFonts w:eastAsia="Arial"/>
                  <w:szCs w:val="24"/>
                  <w:lang w:val="fr-BE"/>
                </w:rPr>
                <w:t xml:space="preserve">es agents de liaisons </w:t>
              </w:r>
              <w:r w:rsidRPr="00BF74FB">
                <w:rPr>
                  <w:szCs w:val="24"/>
                  <w:lang w:val="fr-BE"/>
                </w:rPr>
                <w:t>«Migration»</w:t>
              </w:r>
              <w:r w:rsidRPr="00BF74FB">
                <w:rPr>
                  <w:rFonts w:eastAsia="Arial"/>
                  <w:szCs w:val="24"/>
                  <w:lang w:val="fr-BE"/>
                </w:rPr>
                <w:t xml:space="preserve"> européens contribueront à la mise en œuvre opérationnelle de l’approche globale présentée dans </w:t>
              </w:r>
              <w:r w:rsidRPr="00BF74FB">
                <w:rPr>
                  <w:szCs w:val="24"/>
                  <w:lang w:val="fr-BE"/>
                </w:rPr>
                <w:t xml:space="preserve">le Pacte européen sur </w:t>
              </w:r>
              <w:r>
                <w:rPr>
                  <w:rFonts w:eastAsia="Arial"/>
                  <w:szCs w:val="24"/>
                  <w:lang w:val="fr-BE"/>
                </w:rPr>
                <w:t>la M</w:t>
              </w:r>
              <w:r w:rsidRPr="00BF74FB">
                <w:rPr>
                  <w:rFonts w:eastAsia="Arial"/>
                  <w:szCs w:val="24"/>
                  <w:lang w:val="fr-BE"/>
                </w:rPr>
                <w:t>igration et l’</w:t>
              </w:r>
              <w:r>
                <w:rPr>
                  <w:rFonts w:eastAsia="Arial"/>
                  <w:szCs w:val="24"/>
                  <w:lang w:val="fr-BE"/>
                </w:rPr>
                <w:t>A</w:t>
              </w:r>
              <w:r w:rsidRPr="00BF74FB">
                <w:rPr>
                  <w:rFonts w:eastAsia="Arial"/>
                  <w:szCs w:val="24"/>
                  <w:lang w:val="fr-BE"/>
                </w:rPr>
                <w:t>sile, notamment en contribuant à la</w:t>
              </w:r>
              <w:r w:rsidRPr="00BF74FB">
                <w:rPr>
                  <w:szCs w:val="24"/>
                  <w:lang w:val="fr-BE"/>
                </w:rPr>
                <w:t xml:space="preserve"> gouvernance et à la gestion de la migration, y compris la </w:t>
              </w:r>
              <w:r w:rsidRPr="00BF74FB">
                <w:rPr>
                  <w:rFonts w:eastAsia="Arial"/>
                  <w:szCs w:val="24"/>
                  <w:lang w:val="fr-BE"/>
                </w:rPr>
                <w:t xml:space="preserve">prévention et à la lutte contre la migration irrégulière, </w:t>
              </w:r>
              <w:r w:rsidRPr="00BF74FB">
                <w:rPr>
                  <w:szCs w:val="24"/>
                  <w:lang w:val="fr-BE"/>
                </w:rPr>
                <w:t>la lutte contre le trafic de migrants</w:t>
              </w:r>
              <w:r w:rsidRPr="00BF74FB">
                <w:rPr>
                  <w:rFonts w:eastAsia="Arial"/>
                  <w:szCs w:val="24"/>
                  <w:lang w:val="fr-BE"/>
                </w:rPr>
                <w:t xml:space="preserve">, </w:t>
              </w:r>
              <w:r w:rsidRPr="00BF74FB">
                <w:rPr>
                  <w:szCs w:val="24"/>
                  <w:lang w:val="fr-BE"/>
                </w:rPr>
                <w:t>les mesures de protection des frontières, une meilleure organisation de la migration et des voies légales d'accès, la garantie d’un retour et d’une réadmission plus efficaces, la protection et le soutien aux communautés d’accueil et la création d</w:t>
              </w:r>
              <w:r>
                <w:rPr>
                  <w:szCs w:val="24"/>
                  <w:lang w:val="fr-BE"/>
                </w:rPr>
                <w:t xml:space="preserve">’opportunités </w:t>
              </w:r>
              <w:r w:rsidRPr="00BF74FB">
                <w:rPr>
                  <w:szCs w:val="24"/>
                  <w:lang w:val="fr-BE"/>
                </w:rPr>
                <w:t>économiques</w:t>
              </w:r>
              <w:r w:rsidRPr="00BF74FB">
                <w:rPr>
                  <w:rFonts w:eastAsia="Arial"/>
                  <w:szCs w:val="24"/>
                  <w:lang w:val="fr-BE"/>
                </w:rPr>
                <w:t>.</w:t>
              </w:r>
              <w:r w:rsidRPr="00BF74FB">
                <w:rPr>
                  <w:rFonts w:eastAsia="Arial"/>
                  <w:color w:val="000000"/>
                  <w:szCs w:val="24"/>
                  <w:lang w:val="fr-BE"/>
                </w:rPr>
                <w:t xml:space="preserve"> </w:t>
              </w:r>
              <w:r>
                <w:rPr>
                  <w:rFonts w:eastAsia="Arial"/>
                  <w:szCs w:val="24"/>
                  <w:lang w:val="fr-BE"/>
                </w:rPr>
                <w:t>L</w:t>
              </w:r>
              <w:r w:rsidRPr="00BF74FB">
                <w:rPr>
                  <w:rFonts w:eastAsia="Arial"/>
                  <w:szCs w:val="24"/>
                  <w:lang w:val="fr-BE"/>
                </w:rPr>
                <w:t xml:space="preserve">es agents de liaisons </w:t>
              </w:r>
              <w:r w:rsidRPr="00BF74FB">
                <w:rPr>
                  <w:rFonts w:eastAsia="Arial"/>
                  <w:color w:val="000000"/>
                  <w:szCs w:val="24"/>
                  <w:lang w:val="fr-BE"/>
                </w:rPr>
                <w:t>contribueront également à la mise en œuvre des cadres de coopération bilatérale et régionale en matière de migration.</w:t>
              </w:r>
            </w:p>
            <w:p w14:paraId="3B1D2FA2" w14:textId="0E0D7FDF" w:rsidR="001A0074" w:rsidRPr="00635CC0" w:rsidRDefault="00635CC0" w:rsidP="001A0074">
              <w:pPr>
                <w:rPr>
                  <w:lang w:val="fr-BE" w:eastAsia="en-GB"/>
                </w:rPr>
              </w:pPr>
              <w:r w:rsidRPr="00BF74FB">
                <w:rPr>
                  <w:szCs w:val="24"/>
                  <w:lang w:val="fr-BE"/>
                </w:rPr>
                <w:t xml:space="preserve">Le mandat effectif de </w:t>
              </w:r>
              <w:r>
                <w:rPr>
                  <w:szCs w:val="24"/>
                  <w:lang w:val="fr-BE"/>
                </w:rPr>
                <w:t xml:space="preserve">chaque </w:t>
              </w:r>
              <w:r w:rsidRPr="00BF74FB">
                <w:rPr>
                  <w:rFonts w:eastAsia="Arial"/>
                  <w:szCs w:val="24"/>
                  <w:lang w:val="fr-BE"/>
                </w:rPr>
                <w:t>agent de liaison</w:t>
              </w:r>
              <w:r w:rsidRPr="00BF74FB">
                <w:rPr>
                  <w:szCs w:val="24"/>
                  <w:lang w:val="fr-BE"/>
                </w:rPr>
                <w:t xml:space="preserve"> sera adapté à la situation spécifique du pays tiers d’accueil, en particulier en matière de migration et de sécurité et </w:t>
              </w:r>
              <w:r>
                <w:rPr>
                  <w:szCs w:val="24"/>
                  <w:lang w:val="fr-BE"/>
                </w:rPr>
                <w:t xml:space="preserve">par rapport </w:t>
              </w:r>
              <w:r w:rsidRPr="00BF74FB">
                <w:rPr>
                  <w:szCs w:val="24"/>
                  <w:lang w:val="fr-BE"/>
                </w:rPr>
                <w:t>au niveau de</w:t>
              </w:r>
              <w:r>
                <w:rPr>
                  <w:szCs w:val="24"/>
                  <w:lang w:val="fr-BE"/>
                </w:rPr>
                <w:t xml:space="preserve"> </w:t>
              </w:r>
              <w:r w:rsidRPr="00BF74FB">
                <w:rPr>
                  <w:szCs w:val="24"/>
                  <w:lang w:val="fr-BE"/>
                </w:rPr>
                <w:t xml:space="preserve">coopération </w:t>
              </w:r>
              <w:r>
                <w:rPr>
                  <w:szCs w:val="24"/>
                  <w:lang w:val="fr-BE"/>
                </w:rPr>
                <w:t xml:space="preserve">du pays </w:t>
              </w:r>
              <w:r w:rsidRPr="00BF74FB">
                <w:rPr>
                  <w:szCs w:val="24"/>
                  <w:lang w:val="fr-BE"/>
                </w:rPr>
                <w:t xml:space="preserve">avec l’UE. </w:t>
              </w:r>
              <w:r>
                <w:rPr>
                  <w:szCs w:val="24"/>
                  <w:lang w:val="fr-BE"/>
                </w:rPr>
                <w:t>L’agent sera</w:t>
              </w:r>
              <w:r w:rsidRPr="00BF74FB">
                <w:rPr>
                  <w:szCs w:val="24"/>
                  <w:lang w:val="fr-BE"/>
                </w:rPr>
                <w:t xml:space="preserve"> placé sous le contrôle direct du chef de la section politique et sous la responsabilité du chef de Délégation. </w:t>
              </w:r>
              <w:r>
                <w:rPr>
                  <w:szCs w:val="24"/>
                  <w:lang w:val="fr-BE"/>
                </w:rPr>
                <w:t>L’agent</w:t>
              </w:r>
              <w:r w:rsidRPr="00BF74FB">
                <w:rPr>
                  <w:szCs w:val="24"/>
                  <w:lang w:val="fr-BE"/>
                </w:rPr>
                <w:t xml:space="preserve"> sera basé dans le pays (auprès de la Délégation de l’UE) et sera amené à voyager dans celui-ci et, </w:t>
              </w:r>
              <w:r>
                <w:rPr>
                  <w:szCs w:val="24"/>
                  <w:lang w:val="fr-BE"/>
                </w:rPr>
                <w:t xml:space="preserve">et </w:t>
              </w:r>
              <w:r w:rsidRPr="00BF74FB">
                <w:rPr>
                  <w:szCs w:val="24"/>
                  <w:lang w:val="fr-BE"/>
                </w:rPr>
                <w:t>le cas échéant, dans la région</w:t>
              </w:r>
              <w:r>
                <w:rPr>
                  <w:szCs w:val="24"/>
                  <w:lang w:val="fr-BE"/>
                </w:rPr>
                <w:t>.</w:t>
              </w:r>
            </w:p>
          </w:sdtContent>
        </w:sdt>
      </w:sdtContent>
    </w:sdt>
    <w:p w14:paraId="3D69C09B" w14:textId="77777777" w:rsidR="00301CA3" w:rsidRPr="00707BB9"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46A04C7" w14:textId="77777777" w:rsidR="00635CC0" w:rsidRPr="00A4715D" w:rsidRDefault="00635CC0" w:rsidP="00635CC0">
          <w:pPr>
            <w:widowControl w:val="0"/>
            <w:tabs>
              <w:tab w:val="left" w:pos="4201"/>
            </w:tabs>
            <w:spacing w:after="213" w:line="190" w:lineRule="exact"/>
            <w:rPr>
              <w:szCs w:val="24"/>
              <w:lang w:val="fr-BE"/>
            </w:rPr>
          </w:pPr>
          <w:r w:rsidRPr="00A4715D">
            <w:rPr>
              <w:szCs w:val="24"/>
              <w:lang w:val="fr-BE"/>
            </w:rPr>
            <w:t>Un END qui exécutera les tâches suivantes :</w:t>
          </w:r>
        </w:p>
        <w:p w14:paraId="32461126"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Sous la supervision du chef de la section politique, établir et maintenir </w:t>
          </w:r>
          <w:r w:rsidRPr="00A4715D">
            <w:rPr>
              <w:szCs w:val="24"/>
              <w:lang w:val="fr-BE"/>
            </w:rPr>
            <w:t>des</w:t>
          </w:r>
          <w:r w:rsidRPr="00A4715D">
            <w:rPr>
              <w:rFonts w:eastAsia="Arial"/>
              <w:color w:val="000000"/>
              <w:szCs w:val="24"/>
              <w:lang w:val="fr-BE"/>
            </w:rPr>
            <w:t xml:space="preserve"> contacts directs avec les autorités nationales et régionales compétentes afin de promouvoir et de soutenir l’engagement vis-à-vis de l’UE sur l’ensemble des questions liées à la migration. </w:t>
          </w:r>
        </w:p>
        <w:p w14:paraId="450CA3E3"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10F82771"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szCs w:val="24"/>
              <w:lang w:val="fr-BE"/>
            </w:rPr>
            <w:t xml:space="preserve">Fournir </w:t>
          </w:r>
          <w:r w:rsidRPr="00A4715D">
            <w:rPr>
              <w:szCs w:val="24"/>
              <w:lang w:val="fr-BE"/>
            </w:rPr>
            <w:t>des</w:t>
          </w:r>
          <w:r w:rsidRPr="00A4715D">
            <w:rPr>
              <w:rFonts w:eastAsia="Arial"/>
              <w:szCs w:val="24"/>
              <w:lang w:val="fr-BE"/>
            </w:rPr>
            <w:t xml:space="preserve"> analyses des politiques, </w:t>
          </w:r>
          <w:r w:rsidRPr="00A4715D">
            <w:rPr>
              <w:szCs w:val="24"/>
              <w:lang w:val="fr-BE"/>
            </w:rPr>
            <w:t>des analyses stratégiques</w:t>
          </w:r>
          <w:r w:rsidRPr="00A4715D">
            <w:rPr>
              <w:rFonts w:eastAsia="Arial"/>
              <w:szCs w:val="24"/>
              <w:lang w:val="fr-BE"/>
            </w:rPr>
            <w:t xml:space="preserve"> et des recommandations et contribuer à l’établissement de rapports pour les délégations de l’UE concernées.</w:t>
          </w:r>
        </w:p>
        <w:p w14:paraId="1B0DC3B7" w14:textId="77777777" w:rsidR="00635CC0" w:rsidRDefault="00635CC0" w:rsidP="00635CC0">
          <w:pPr>
            <w:widowControl w:val="0"/>
            <w:numPr>
              <w:ilvl w:val="0"/>
              <w:numId w:val="26"/>
            </w:numPr>
            <w:tabs>
              <w:tab w:val="left" w:pos="746"/>
            </w:tabs>
            <w:suppressAutoHyphens/>
            <w:spacing w:line="254" w:lineRule="exact"/>
            <w:ind w:right="320"/>
            <w:rPr>
              <w:rFonts w:eastAsia="Arial"/>
              <w:szCs w:val="24"/>
              <w:lang w:val="fr-BE"/>
            </w:rPr>
          </w:pPr>
          <w:r w:rsidRPr="00A4715D">
            <w:rPr>
              <w:rFonts w:eastAsia="Arial"/>
              <w:szCs w:val="24"/>
              <w:lang w:val="fr-BE"/>
            </w:rPr>
            <w:t xml:space="preserve">Sous la supervision du chef de la section politique, faciliter et soutenir le réseau des officiers de liaison «Immigration» dans le pays ou la région de détachement </w:t>
          </w:r>
          <w:r w:rsidRPr="00A4715D">
            <w:rPr>
              <w:rFonts w:eastAsia="Arial"/>
              <w:szCs w:val="24"/>
              <w:lang w:val="fr-BE"/>
            </w:rPr>
            <w:lastRenderedPageBreak/>
            <w:t>conformément au règlement (UE) 2019/1240</w:t>
          </w:r>
          <w:r>
            <w:rPr>
              <w:rFonts w:eastAsia="Arial"/>
              <w:szCs w:val="24"/>
              <w:lang w:val="fr-BE"/>
            </w:rPr>
            <w:t>, é</w:t>
          </w:r>
          <w:r w:rsidRPr="00A4715D">
            <w:rPr>
              <w:rFonts w:eastAsia="Arial"/>
              <w:szCs w:val="24"/>
              <w:lang w:val="fr-BE"/>
            </w:rPr>
            <w:t>tablir et diriger un réseau de représentants des États membres et des agences de l'UE traitant des questions de migration dans le pays d’accueil.</w:t>
          </w:r>
        </w:p>
        <w:p w14:paraId="7A19F6A7"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 coopérer et assurer la liaison avec tous les interlocuteurs concernés présents dans le pays, y compris les officiers de liaison des pays de l’UE et des pays tiers, les organisations internationales, les missions</w:t>
          </w:r>
          <w:r w:rsidRPr="00A4715D">
            <w:rPr>
              <w:rFonts w:eastAsia="Arial"/>
              <w:color w:val="000000"/>
              <w:szCs w:val="24"/>
              <w:u w:val="single"/>
              <w:lang w:val="fr-BE"/>
            </w:rPr>
            <w:t xml:space="preserve"> </w:t>
          </w:r>
          <w:r w:rsidRPr="00A4715D">
            <w:rPr>
              <w:rFonts w:eastAsia="Arial"/>
              <w:color w:val="000000"/>
              <w:szCs w:val="24"/>
              <w:lang w:val="fr-BE"/>
            </w:rPr>
            <w:t xml:space="preserve">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contribueront également à la préparation des projets liés à la migration </w:t>
          </w:r>
          <w:r w:rsidRPr="00A4715D">
            <w:rPr>
              <w:szCs w:val="24"/>
              <w:lang w:val="fr-BE"/>
            </w:rPr>
            <w:t>et à leur mise en œuvre ainsi qu' à la coordination des politiques avec les instruments de financement (NDICI, AMIF, ISF, BMVI)</w:t>
          </w:r>
          <w:r w:rsidRPr="00A4715D">
            <w:rPr>
              <w:rFonts w:eastAsia="Arial"/>
              <w:szCs w:val="24"/>
              <w:lang w:val="fr-BE"/>
            </w:rPr>
            <w:t>.</w:t>
          </w:r>
        </w:p>
        <w:p w14:paraId="51186731"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w:t>
          </w:r>
          <w:r>
            <w:rPr>
              <w:rFonts w:eastAsia="Arial"/>
              <w:color w:val="000000"/>
              <w:szCs w:val="24"/>
              <w:lang w:val="fr-BE"/>
            </w:rPr>
            <w:t>, s</w:t>
          </w:r>
          <w:r w:rsidRPr="00A4715D">
            <w:rPr>
              <w:rFonts w:eastAsia="Arial"/>
              <w:color w:val="000000"/>
              <w:szCs w:val="24"/>
              <w:lang w:val="fr-BE"/>
            </w:rPr>
            <w:t xml:space="preserve">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w:t>
          </w:r>
          <w:r w:rsidRPr="00A4715D">
            <w:rPr>
              <w:szCs w:val="24"/>
              <w:lang w:val="fr-BE"/>
            </w:rPr>
            <w:t>(UE) 2019/1240</w:t>
          </w:r>
          <w:r w:rsidRPr="00A4715D">
            <w:rPr>
              <w:rFonts w:eastAsia="Arial"/>
              <w:color w:val="000000"/>
              <w:szCs w:val="24"/>
              <w:lang w:val="fr-BE"/>
            </w:rPr>
            <w:t>,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et d’autres réseaux de retour et de réadmission (par exemple, EURINT).</w:t>
          </w:r>
        </w:p>
        <w:p w14:paraId="303BACD3" w14:textId="77777777" w:rsidR="00635CC0" w:rsidRDefault="00635CC0"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A4715D">
            <w:rPr>
              <w:rFonts w:eastAsia="Arial"/>
              <w:color w:val="000000"/>
              <w:szCs w:val="24"/>
              <w:lang w:val="fr-BE"/>
            </w:rPr>
            <w:t xml:space="preserve">Rapporter régulièrment au SEAE, aux services concernés de la Commission et aux agences de l’UE. À cet égard, l’obligation de rapporter devrait être double: 1) rapports instantanés ad hoc en cas d’événements nécessitant immédiatement un système d’alerte précoce ou des alertes et 2) rapports stratégiques périodiques </w:t>
          </w:r>
          <w:r w:rsidRPr="00A4715D">
            <w:rPr>
              <w:szCs w:val="24"/>
              <w:lang w:val="fr-BE"/>
            </w:rPr>
            <w:t xml:space="preserve">(au moins une fois par mois) </w:t>
          </w:r>
          <w:r w:rsidRPr="00A4715D">
            <w:rPr>
              <w:rFonts w:eastAsia="Arial"/>
              <w:color w:val="000000"/>
              <w:szCs w:val="24"/>
              <w:lang w:val="fr-BE"/>
            </w:rPr>
            <w:t>sur les tendances, la situation politique et l’élaboration des politiques.</w:t>
          </w:r>
        </w:p>
        <w:p w14:paraId="7C61F550" w14:textId="77777777" w:rsidR="00635CC0" w:rsidRPr="00283324" w:rsidRDefault="00635CC0"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283324">
            <w:rPr>
              <w:rFonts w:eastAsia="Arial"/>
              <w:color w:val="000000"/>
              <w:szCs w:val="24"/>
            </w:rPr>
            <w:t>Les officiers de liaison travaillent en étroite collaboration avec les autres membres de la délégation pour faire en sorte que la migration soit intégrée</w:t>
          </w:r>
          <w:r>
            <w:rPr>
              <w:rFonts w:eastAsia="Arial"/>
              <w:color w:val="000000"/>
              <w:szCs w:val="24"/>
            </w:rPr>
            <w:t xml:space="preserve"> </w:t>
          </w:r>
          <w:r w:rsidRPr="00283324">
            <w:rPr>
              <w:rFonts w:eastAsia="Arial"/>
              <w:color w:val="000000"/>
              <w:szCs w:val="24"/>
            </w:rPr>
            <w:t>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p w14:paraId="7E409EA7" w14:textId="0F9CC7EE" w:rsidR="001A0074" w:rsidRDefault="00635CC0" w:rsidP="0053405E">
          <w:pPr>
            <w:pStyle w:val="ListNumber"/>
            <w:numPr>
              <w:ilvl w:val="0"/>
              <w:numId w:val="0"/>
            </w:numPr>
            <w:rPr>
              <w:b/>
              <w:szCs w:val="24"/>
              <w:u w:val="single"/>
            </w:rPr>
          </w:pPr>
          <w:r w:rsidRPr="00A4715D">
            <w:rPr>
              <w:b/>
              <w:szCs w:val="24"/>
              <w:u w:val="single"/>
            </w:rPr>
            <w:t>Critères de sélection</w:t>
          </w:r>
        </w:p>
        <w:tbl>
          <w:tblPr>
            <w:tblW w:w="9327" w:type="dxa"/>
            <w:jc w:val="center"/>
            <w:tblLayout w:type="fixed"/>
            <w:tblCellMar>
              <w:right w:w="57" w:type="dxa"/>
            </w:tblCellMar>
            <w:tblLook w:val="01E0" w:firstRow="1" w:lastRow="1" w:firstColumn="1" w:lastColumn="1" w:noHBand="0" w:noVBand="0"/>
          </w:tblPr>
          <w:tblGrid>
            <w:gridCol w:w="9327"/>
          </w:tblGrid>
          <w:tr w:rsidR="00635CC0" w:rsidRPr="00A4715D" w14:paraId="55482947" w14:textId="77777777" w:rsidTr="00635CC0">
            <w:trPr>
              <w:jc w:val="center"/>
            </w:trPr>
            <w:tc>
              <w:tcPr>
                <w:tcW w:w="9327" w:type="dxa"/>
                <w:tcBorders>
                  <w:left w:val="nil"/>
                  <w:right w:val="single" w:sz="4" w:space="0" w:color="auto"/>
                </w:tcBorders>
                <w:shd w:val="clear" w:color="auto" w:fill="auto"/>
              </w:tcPr>
              <w:p w14:paraId="4BC1A276" w14:textId="77777777" w:rsidR="00635CC0" w:rsidRPr="00A4715D" w:rsidRDefault="00635CC0" w:rsidP="00596866">
                <w:pPr>
                  <w:tabs>
                    <w:tab w:val="left" w:pos="317"/>
                  </w:tabs>
                  <w:ind w:right="60"/>
                  <w:rPr>
                    <w:strike/>
                    <w:szCs w:val="24"/>
                    <w:lang w:val="fr-BE"/>
                  </w:rPr>
                </w:pPr>
                <w:r w:rsidRPr="00A4715D">
                  <w:rPr>
                    <w:szCs w:val="24"/>
                    <w:lang w:val="fr-BE"/>
                  </w:rPr>
                  <w:tab/>
                  <w:t xml:space="preserve">Diplôme </w:t>
                </w:r>
              </w:p>
              <w:p w14:paraId="5E8273A3" w14:textId="77777777" w:rsidR="00635CC0" w:rsidRPr="00A4715D" w:rsidRDefault="00635CC0" w:rsidP="00596866">
                <w:pPr>
                  <w:tabs>
                    <w:tab w:val="left" w:pos="317"/>
                  </w:tabs>
                  <w:ind w:right="1317"/>
                  <w:rPr>
                    <w:szCs w:val="24"/>
                    <w:lang w:val="fr-BE"/>
                  </w:rPr>
                </w:pPr>
                <w:r w:rsidRPr="00A4715D">
                  <w:rPr>
                    <w:szCs w:val="24"/>
                    <w:lang w:val="fr-BE"/>
                  </w:rPr>
                  <w:tab/>
                  <w:t xml:space="preserve">- diplôme universitaire ou </w:t>
                </w:r>
              </w:p>
              <w:p w14:paraId="4D9B2E33" w14:textId="77777777" w:rsidR="00635CC0" w:rsidRPr="00A4715D" w:rsidRDefault="00635CC0" w:rsidP="00596866">
                <w:pPr>
                  <w:tabs>
                    <w:tab w:val="left" w:pos="317"/>
                  </w:tabs>
                  <w:ind w:left="329" w:right="1317" w:hanging="329"/>
                  <w:rPr>
                    <w:szCs w:val="24"/>
                    <w:lang w:val="fr-BE"/>
                  </w:rPr>
                </w:pPr>
                <w:r w:rsidRPr="00A4715D">
                  <w:rPr>
                    <w:szCs w:val="24"/>
                    <w:lang w:val="fr-BE"/>
                  </w:rPr>
                  <w:tab/>
                  <w:t xml:space="preserve">- formation professionnelle ou expérience professionnelle de niveau équivalent dans le(s) domaine(s) : </w:t>
                </w:r>
                <w:r w:rsidRPr="00A4715D">
                  <w:rPr>
                    <w:color w:val="000000"/>
                    <w:szCs w:val="24"/>
                    <w:lang w:val="fr-BE"/>
                  </w:rPr>
                  <w:t>droit, sciences politiques, économie, gestion des affaires ou tout autre domaine connexe.</w:t>
                </w:r>
              </w:p>
            </w:tc>
          </w:tr>
          <w:tr w:rsidR="00635CC0" w:rsidRPr="00A4715D" w14:paraId="4A3DA086" w14:textId="77777777" w:rsidTr="00635CC0">
            <w:trPr>
              <w:jc w:val="center"/>
            </w:trPr>
            <w:tc>
              <w:tcPr>
                <w:tcW w:w="9327" w:type="dxa"/>
                <w:tcBorders>
                  <w:left w:val="nil"/>
                  <w:right w:val="single" w:sz="4" w:space="0" w:color="auto"/>
                </w:tcBorders>
                <w:shd w:val="clear" w:color="auto" w:fill="auto"/>
              </w:tcPr>
              <w:p w14:paraId="283E7E6F" w14:textId="77777777" w:rsidR="00635CC0" w:rsidRPr="00A4715D" w:rsidRDefault="00635CC0" w:rsidP="00635CC0">
                <w:pPr>
                  <w:tabs>
                    <w:tab w:val="left" w:pos="317"/>
                  </w:tabs>
                  <w:ind w:right="60"/>
                  <w:rPr>
                    <w:szCs w:val="24"/>
                    <w:lang w:val="fr-BE"/>
                  </w:rPr>
                </w:pPr>
                <w:r w:rsidRPr="00A4715D">
                  <w:rPr>
                    <w:szCs w:val="24"/>
                    <w:lang w:val="fr-BE"/>
                  </w:rPr>
                  <w:tab/>
                </w:r>
                <w:r w:rsidRPr="00A256BF">
                  <w:rPr>
                    <w:szCs w:val="24"/>
                    <w:u w:val="single"/>
                    <w:lang w:val="fr-BE"/>
                  </w:rPr>
                  <w:t>Expérience professionnelle</w:t>
                </w:r>
                <w:r w:rsidRPr="00A4715D">
                  <w:rPr>
                    <w:szCs w:val="24"/>
                    <w:lang w:val="fr-BE"/>
                  </w:rPr>
                  <w:t xml:space="preserve"> :</w:t>
                </w:r>
              </w:p>
              <w:p w14:paraId="00852911" w14:textId="77777777" w:rsidR="00635CC0" w:rsidRPr="00A4715D" w:rsidRDefault="00635CC0" w:rsidP="00635CC0">
                <w:pPr>
                  <w:tabs>
                    <w:tab w:val="left" w:pos="317"/>
                  </w:tabs>
                  <w:ind w:right="60"/>
                  <w:rPr>
                    <w:szCs w:val="24"/>
                    <w:lang w:val="fr-BE"/>
                  </w:rPr>
                </w:pPr>
                <w:r w:rsidRPr="00635CC0">
                  <w:rPr>
                    <w:szCs w:val="24"/>
                    <w:lang w:val="fr-BE"/>
                  </w:rPr>
                  <w:lastRenderedPageBreak/>
                  <w:t xml:space="preserve">Essentielles: Un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négociation ; </w:t>
                </w:r>
                <w:r w:rsidRPr="00A4715D">
                  <w:rPr>
                    <w:szCs w:val="24"/>
                    <w:lang w:val="fr-BE"/>
                  </w:rPr>
                  <w:t>esprit d'équipe</w:t>
                </w:r>
                <w:r w:rsidRPr="00635CC0">
                  <w:rPr>
                    <w:szCs w:val="24"/>
                    <w:lang w:val="fr-BE"/>
                  </w:rPr>
                  <w:t>.</w:t>
                </w:r>
              </w:p>
              <w:p w14:paraId="0F852242" w14:textId="77777777" w:rsidR="00635CC0" w:rsidRPr="00A4715D" w:rsidRDefault="00635CC0" w:rsidP="00596866">
                <w:pPr>
                  <w:tabs>
                    <w:tab w:val="left" w:pos="317"/>
                  </w:tabs>
                  <w:ind w:right="60"/>
                  <w:rPr>
                    <w:szCs w:val="24"/>
                    <w:lang w:val="fr-BE"/>
                  </w:rPr>
                </w:pPr>
                <w:r w:rsidRPr="00635CC0">
                  <w:rPr>
                    <w:szCs w:val="24"/>
                    <w:lang w:val="fr-BE"/>
                  </w:rPr>
                  <w:t>Souhaité: Une expérience professionnelle dans le domaine de la migration, en particulier en ce qui concerne les pays tiers, l’Union européenne et les organisations internationales. L’expérience en tant qu’officier de liaison «Immigration», ainsi que d’autres officiers de liaison ou diplomates pour un État membre de l’UE dans un pays tiers sur des questions de migration serait un atout.</w:t>
                </w:r>
              </w:p>
              <w:p w14:paraId="017FF07C" w14:textId="77777777" w:rsidR="00635CC0" w:rsidRPr="00635CC0" w:rsidRDefault="00635CC0" w:rsidP="00635CC0">
                <w:pPr>
                  <w:tabs>
                    <w:tab w:val="left" w:pos="317"/>
                  </w:tabs>
                  <w:ind w:right="60"/>
                  <w:rPr>
                    <w:szCs w:val="24"/>
                    <w:lang w:val="fr-BE"/>
                  </w:rPr>
                </w:pPr>
                <w:r w:rsidRPr="00635CC0">
                  <w:rPr>
                    <w:szCs w:val="24"/>
                    <w:lang w:val="fr-BE"/>
                  </w:rPr>
                  <w:t>Langue(s) nécessaire(s) pour l'accomplissement des tâches</w:t>
                </w:r>
              </w:p>
              <w:p w14:paraId="24396DFF" w14:textId="77777777" w:rsidR="00635CC0" w:rsidRPr="00A4715D" w:rsidRDefault="00635CC0" w:rsidP="00635CC0">
                <w:pPr>
                  <w:tabs>
                    <w:tab w:val="left" w:pos="317"/>
                  </w:tabs>
                  <w:ind w:right="60"/>
                  <w:rPr>
                    <w:szCs w:val="24"/>
                    <w:lang w:val="fr-BE"/>
                  </w:rPr>
                </w:pPr>
                <w:r w:rsidRPr="00635CC0">
                  <w:rPr>
                    <w:szCs w:val="24"/>
                    <w:lang w:val="fr-BE"/>
                  </w:rPr>
                  <w:t>Connaissance approfondie de l’anglais oral et écrit (C1). Connaissance de la langue officielle du pays d’accueil serait un atout majeur.</w:t>
                </w:r>
              </w:p>
            </w:tc>
          </w:tr>
        </w:tbl>
        <w:p w14:paraId="261CF302" w14:textId="77777777" w:rsidR="00635CC0" w:rsidRPr="00017FBA" w:rsidRDefault="00016786"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228957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6786"/>
    <w:rsid w:val="00017FBA"/>
    <w:rsid w:val="00080A71"/>
    <w:rsid w:val="000904C3"/>
    <w:rsid w:val="000914BF"/>
    <w:rsid w:val="00097587"/>
    <w:rsid w:val="001A0074"/>
    <w:rsid w:val="001C30FD"/>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35CC0"/>
    <w:rsid w:val="006A1CB2"/>
    <w:rsid w:val="006B47B6"/>
    <w:rsid w:val="006F23BA"/>
    <w:rsid w:val="00707BB9"/>
    <w:rsid w:val="0074301E"/>
    <w:rsid w:val="007A10AA"/>
    <w:rsid w:val="007A1396"/>
    <w:rsid w:val="007B5FAE"/>
    <w:rsid w:val="007D4F8B"/>
    <w:rsid w:val="007E131B"/>
    <w:rsid w:val="007E4F35"/>
    <w:rsid w:val="008241B0"/>
    <w:rsid w:val="008315CD"/>
    <w:rsid w:val="00866E7F"/>
    <w:rsid w:val="00897884"/>
    <w:rsid w:val="008A0FF3"/>
    <w:rsid w:val="0092295D"/>
    <w:rsid w:val="00A256BF"/>
    <w:rsid w:val="00A65B97"/>
    <w:rsid w:val="00A917BE"/>
    <w:rsid w:val="00B31DC8"/>
    <w:rsid w:val="00B566C1"/>
    <w:rsid w:val="00BF389A"/>
    <w:rsid w:val="00C518F5"/>
    <w:rsid w:val="00C85CF9"/>
    <w:rsid w:val="00D65CCA"/>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6CE712A9F26455E84C1C2674458BB74"/>
        <w:category>
          <w:name w:val="General"/>
          <w:gallery w:val="placeholder"/>
        </w:category>
        <w:types>
          <w:type w:val="bbPlcHdr"/>
        </w:types>
        <w:behaviors>
          <w:behavior w:val="content"/>
        </w:behaviors>
        <w:guid w:val="{919B815B-8C90-4C4B-BE4C-AC577930528F}"/>
      </w:docPartPr>
      <w:docPartBody>
        <w:p w:rsidR="006A37EA" w:rsidRDefault="006A37EA" w:rsidP="006A37EA">
          <w:pPr>
            <w:pStyle w:val="36CE712A9F26455E84C1C2674458BB74"/>
          </w:pPr>
          <w:r w:rsidRPr="00080A71">
            <w:rPr>
              <w:rStyle w:val="PlaceholderText"/>
              <w:bCs/>
              <w:lang w:val="en-IE"/>
            </w:rPr>
            <w:t>Click or tap here to enter text.</w:t>
          </w:r>
        </w:p>
      </w:docPartBody>
    </w:docPart>
    <w:docPart>
      <w:docPartPr>
        <w:name w:val="141356E918C04FA5BEF4C5A61D8462F9"/>
        <w:category>
          <w:name w:val="General"/>
          <w:gallery w:val="placeholder"/>
        </w:category>
        <w:types>
          <w:type w:val="bbPlcHdr"/>
        </w:types>
        <w:behaviors>
          <w:behavior w:val="content"/>
        </w:behaviors>
        <w:guid w:val="{22D49F57-CAAF-4960-AFC7-38D8C82C8F49}"/>
      </w:docPartPr>
      <w:docPartBody>
        <w:p w:rsidR="006A37EA" w:rsidRDefault="006A37EA" w:rsidP="006A37EA">
          <w:pPr>
            <w:pStyle w:val="141356E918C04FA5BEF4C5A61D8462F9"/>
          </w:pPr>
          <w:r w:rsidRPr="00111AB6">
            <w:rPr>
              <w:rStyle w:val="PlaceholderText"/>
            </w:rPr>
            <w:t>Click or tap here to enter text.</w:t>
          </w:r>
        </w:p>
      </w:docPartBody>
    </w:docPart>
    <w:docPart>
      <w:docPartPr>
        <w:name w:val="4D50DAB83D5E48479DE7470072ED4F8C"/>
        <w:category>
          <w:name w:val="General"/>
          <w:gallery w:val="placeholder"/>
        </w:category>
        <w:types>
          <w:type w:val="bbPlcHdr"/>
        </w:types>
        <w:behaviors>
          <w:behavior w:val="content"/>
        </w:behaviors>
        <w:guid w:val="{49AD3603-CAE6-4B6F-90DE-F486F3CCCBDF}"/>
      </w:docPartPr>
      <w:docPartBody>
        <w:p w:rsidR="006A37EA" w:rsidRDefault="006A37EA" w:rsidP="006A37EA">
          <w:pPr>
            <w:pStyle w:val="4D50DAB83D5E48479DE7470072ED4F8C"/>
          </w:pPr>
          <w:r>
            <w:rPr>
              <w:rStyle w:val="PlaceholderText"/>
              <w:bCs/>
            </w:rPr>
            <w:t>Click or tap here to enter text.</w:t>
          </w:r>
        </w:p>
      </w:docPartBody>
    </w:docPart>
    <w:docPart>
      <w:docPartPr>
        <w:name w:val="4FB9EEA1D06E425493AAA26639AADEF3"/>
        <w:category>
          <w:name w:val="General"/>
          <w:gallery w:val="placeholder"/>
        </w:category>
        <w:types>
          <w:type w:val="bbPlcHdr"/>
        </w:types>
        <w:behaviors>
          <w:behavior w:val="content"/>
        </w:behaviors>
        <w:guid w:val="{48B75E7C-F7CE-4B6B-859E-3285F3661B10}"/>
      </w:docPartPr>
      <w:docPartBody>
        <w:p w:rsidR="006A37EA" w:rsidRDefault="006A37EA" w:rsidP="006A37EA">
          <w:pPr>
            <w:pStyle w:val="4FB9EEA1D06E425493AAA26639AADEF3"/>
          </w:pPr>
          <w:r w:rsidRPr="00BD2312">
            <w:rPr>
              <w:rStyle w:val="PlaceholderText"/>
            </w:rPr>
            <w:t>Click or tap here to enter text.</w:t>
          </w:r>
        </w:p>
      </w:docPartBody>
    </w:docPart>
    <w:docPart>
      <w:docPartPr>
        <w:name w:val="B449ECD691FB4FD0915DDE7674D9DF52"/>
        <w:category>
          <w:name w:val="General"/>
          <w:gallery w:val="placeholder"/>
        </w:category>
        <w:types>
          <w:type w:val="bbPlcHdr"/>
        </w:types>
        <w:behaviors>
          <w:behavior w:val="content"/>
        </w:behaviors>
        <w:guid w:val="{DD90CCEB-0AF0-48CF-B4AA-1D6D8ED761FA}"/>
      </w:docPartPr>
      <w:docPartBody>
        <w:p w:rsidR="006A37EA" w:rsidRDefault="006A37EA" w:rsidP="006A37EA">
          <w:pPr>
            <w:pStyle w:val="B449ECD691FB4FD0915DDE7674D9DF52"/>
          </w:pPr>
          <w:r w:rsidRPr="00A65B97">
            <w:rPr>
              <w:rStyle w:val="PlaceholderText"/>
              <w:lang w:val="en-IE"/>
            </w:rPr>
            <w:t>Click or tap here to enter text.</w:t>
          </w:r>
        </w:p>
      </w:docPartBody>
    </w:docPart>
    <w:docPart>
      <w:docPartPr>
        <w:name w:val="93F35981291C41ABB275A3ABCBC719D4"/>
        <w:category>
          <w:name w:val="General"/>
          <w:gallery w:val="placeholder"/>
        </w:category>
        <w:types>
          <w:type w:val="bbPlcHdr"/>
        </w:types>
        <w:behaviors>
          <w:behavior w:val="content"/>
        </w:behaviors>
        <w:guid w:val="{6FCBD997-0035-492C-8F04-F46BB34FF79F}"/>
      </w:docPartPr>
      <w:docPartBody>
        <w:p w:rsidR="006A37EA" w:rsidRDefault="006A37EA" w:rsidP="006A37EA">
          <w:pPr>
            <w:pStyle w:val="93F35981291C41ABB275A3ABCBC719D4"/>
          </w:pPr>
          <w:r w:rsidRPr="0028413D">
            <w:rPr>
              <w:rStyle w:val="PlaceholderText"/>
              <w:lang w:val="en-I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999548A"/>
    <w:multiLevelType w:val="multilevel"/>
    <w:tmpl w:val="03785C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57995251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904C3"/>
    <w:rsid w:val="00534FB6"/>
    <w:rsid w:val="006A37EA"/>
    <w:rsid w:val="007818B4"/>
    <w:rsid w:val="008F2A96"/>
    <w:rsid w:val="00983F83"/>
    <w:rsid w:val="00B36F01"/>
    <w:rsid w:val="00C85CF9"/>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A37EA"/>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6CE712A9F26455E84C1C2674458BB74">
    <w:name w:val="36CE712A9F26455E84C1C2674458BB74"/>
    <w:rsid w:val="006A37EA"/>
    <w:rPr>
      <w:kern w:val="2"/>
      <w:lang w:val="en-US" w:eastAsia="en-US"/>
      <w14:ligatures w14:val="standardContextual"/>
    </w:rPr>
  </w:style>
  <w:style w:type="paragraph" w:customStyle="1" w:styleId="141356E918C04FA5BEF4C5A61D8462F9">
    <w:name w:val="141356E918C04FA5BEF4C5A61D8462F9"/>
    <w:rsid w:val="006A37EA"/>
    <w:rPr>
      <w:kern w:val="2"/>
      <w:lang w:val="en-US" w:eastAsia="en-US"/>
      <w14:ligatures w14:val="standardContextual"/>
    </w:rPr>
  </w:style>
  <w:style w:type="paragraph" w:customStyle="1" w:styleId="4D50DAB83D5E48479DE7470072ED4F8C">
    <w:name w:val="4D50DAB83D5E48479DE7470072ED4F8C"/>
    <w:rsid w:val="006A37EA"/>
    <w:rPr>
      <w:kern w:val="2"/>
      <w:lang w:val="en-US" w:eastAsia="en-US"/>
      <w14:ligatures w14:val="standardContextual"/>
    </w:rPr>
  </w:style>
  <w:style w:type="paragraph" w:customStyle="1" w:styleId="4FB9EEA1D06E425493AAA26639AADEF3">
    <w:name w:val="4FB9EEA1D06E425493AAA26639AADEF3"/>
    <w:rsid w:val="006A37EA"/>
    <w:rPr>
      <w:kern w:val="2"/>
      <w:lang w:val="en-US" w:eastAsia="en-US"/>
      <w14:ligatures w14:val="standardContextual"/>
    </w:rPr>
  </w:style>
  <w:style w:type="paragraph" w:customStyle="1" w:styleId="B449ECD691FB4FD0915DDE7674D9DF52">
    <w:name w:val="B449ECD691FB4FD0915DDE7674D9DF52"/>
    <w:rsid w:val="006A37EA"/>
    <w:rPr>
      <w:kern w:val="2"/>
      <w:lang w:val="en-US" w:eastAsia="en-US"/>
      <w14:ligatures w14:val="standardContextual"/>
    </w:rPr>
  </w:style>
  <w:style w:type="paragraph" w:customStyle="1" w:styleId="93F35981291C41ABB275A3ABCBC719D4">
    <w:name w:val="93F35981291C41ABB275A3ABCBC719D4"/>
    <w:rsid w:val="006A37EA"/>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43B28418-FB29-424F-8076-DDF9DF9EE960}"/>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purl.org/dc/elements/1.1/"/>
    <ds:schemaRef ds:uri="http://schemas.openxmlformats.org/package/2006/metadata/core-properties"/>
    <ds:schemaRef ds:uri="http://www.w3.org/XML/1998/namespace"/>
    <ds:schemaRef ds:uri="http://schemas.microsoft.com/office/2006/documentManagement/types"/>
    <ds:schemaRef ds:uri="08927195-b699-4be0-9ee2-6c66dc215b5a"/>
    <ds:schemaRef ds:uri="http://purl.org/dc/terms/"/>
    <ds:schemaRef ds:uri="1929b814-5a78-4bdc-9841-d8b9ef424f65"/>
    <ds:schemaRef ds:uri="http://schemas.microsoft.com/office/2006/metadata/properties"/>
    <ds:schemaRef ds:uri="http://purl.org/dc/dcmitype/"/>
    <ds:schemaRef ds:uri="http://schemas.microsoft.com/office/infopath/2007/PartnerControls"/>
    <ds:schemaRef ds:uri="a41a97bf-0494-41d8-ba3d-259bd7771890"/>
    <ds:schemaRef ds:uri="http://schemas.microsoft.com/sharepoint/v3/fields"/>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9</TotalTime>
  <Pages>5</Pages>
  <Words>1663</Words>
  <Characters>11415</Characters>
  <Application>Microsoft Office Word</Application>
  <DocSecurity>0</DocSecurity>
  <PresentationFormat>Microsoft Word 14.0</PresentationFormat>
  <Lines>326</Lines>
  <Paragraphs>108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SPALLETTA Alessandra (HOME)</cp:lastModifiedBy>
  <cp:revision>7</cp:revision>
  <cp:lastPrinted>2023-04-18T07:01:00Z</cp:lastPrinted>
  <dcterms:created xsi:type="dcterms:W3CDTF">2024-10-10T11:00:00Z</dcterms:created>
  <dcterms:modified xsi:type="dcterms:W3CDTF">2025-09-08T14:12:00Z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